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3mfoljivhbb9" w:id="0"/>
      <w:bookmarkEnd w:id="0"/>
      <w:r w:rsidDel="00000000" w:rsidR="00000000" w:rsidRPr="00000000">
        <w:rPr>
          <w:b w:val="1"/>
          <w:bCs w:val="1"/>
          <w:sz w:val="34"/>
          <w:szCs w:val="34"/>
          <w:rtl w:val="0"/>
        </w:rPr>
        <w:t xml:space="preserve">The Ethical Implications of AI in Life Sciences: A Framework for Trustworthy Innovation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By Akbar Jaffer</w:t>
      </w:r>
    </w:p>
    <w:p w:rsidR="00000000" w:rsidDel="00000000" w:rsidP="00000000" w:rsidRDefault="00000000" w:rsidRPr="00000000" w14:paraId="00000003">
      <w:pPr>
        <w:spacing w:after="240" w:before="240" w:lineRule="auto"/>
        <w:rPr/>
      </w:pPr>
      <w:r w:rsidDel="00000000" w:rsidR="00000000" w:rsidRPr="00000000">
        <w:rPr>
          <w:rtl w:val="0"/>
        </w:rPr>
        <w:t xml:space="preserve">Artificial Intelligence (AI) is reshaping the life sciences industry. From predictive diagnostics and genomic analysis to drug discovery and clinical decision support, AI now plays a pivotal role in advancing patient care and scientific discovery. Yet as these systems move from research settings into clinical practice, they introduce new ethical complexities involving data provenance, safety, fairness, transparency, and public trust. Ensuring responsible deployment requires robust governance that spans the entire AI lifecycle, from data sourcing to post-market monitoring.</w:t>
      </w:r>
    </w:p>
    <w:p w:rsidR="00000000" w:rsidDel="00000000" w:rsidP="00000000" w:rsidRDefault="00000000" w:rsidRPr="00000000" w14:paraId="00000004">
      <w:pPr>
        <w:spacing w:after="240" w:before="240" w:lineRule="auto"/>
        <w:rPr/>
      </w:pPr>
      <w:r w:rsidDel="00000000" w:rsidR="00000000" w:rsidRPr="00000000">
        <w:rPr>
          <w:rtl w:val="0"/>
        </w:rPr>
        <w:t xml:space="preserve">This executive summary outlines the core ethical challenges in life sciences AI and introduces an expanded ethical framework based on the Five Foundational Laws of AI, strengthened by a new precursor: </w:t>
      </w:r>
      <w:r w:rsidDel="00000000" w:rsidR="00000000" w:rsidRPr="00000000">
        <w:rPr>
          <w:b w:val="1"/>
          <w:bCs w:val="1"/>
          <w:rtl w:val="0"/>
        </w:rPr>
        <w:t xml:space="preserve">Foundational Law 0, the Ethical Data Foundation</w:t>
      </w:r>
      <w:r w:rsidDel="00000000" w:rsidR="00000000" w:rsidRPr="00000000">
        <w:rPr>
          <w:rtl w:val="0"/>
        </w:rPr>
        <w:t xml:space="preserve">. Together, these principles provide a structure for building trustworthy, fair, and transparent AI systems capable of supporting safe and equitable healthcare innovation.</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z9cnnhfmg3" w:id="1"/>
      <w:bookmarkEnd w:id="1"/>
      <w:r w:rsidDel="00000000" w:rsidR="00000000" w:rsidRPr="00000000">
        <w:rPr>
          <w:b w:val="1"/>
          <w:bCs w:val="1"/>
          <w:sz w:val="34"/>
          <w:szCs w:val="34"/>
          <w:rtl w:val="0"/>
        </w:rPr>
        <w:t xml:space="preserve">Key Ethical Tensions</w:t>
      </w:r>
    </w:p>
    <w:p w:rsidR="00000000" w:rsidDel="00000000" w:rsidP="00000000" w:rsidRDefault="00000000" w:rsidRPr="00000000" w14:paraId="00000006">
      <w:pPr>
        <w:spacing w:after="240" w:before="240" w:lineRule="auto"/>
        <w:rPr/>
      </w:pPr>
      <w:r w:rsidDel="00000000" w:rsidR="00000000" w:rsidRPr="00000000">
        <w:rPr>
          <w:rtl w:val="0"/>
        </w:rPr>
        <w:t xml:space="preserve">Life sciences AI depends on sensitive clinical data and influences decisions that directly affect patient health. As such, privacy, safety, fairness, and transparency remain central ethical concerns.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Patient Privacy:</w:t>
        <w:br w:type="textWrapping"/>
      </w:r>
      <w:r w:rsidDel="00000000" w:rsidR="00000000" w:rsidRPr="00000000">
        <w:rPr>
          <w:rtl w:val="0"/>
        </w:rPr>
        <w:t xml:space="preserve">AI systems rely on electronic health records, genomic information, imaging, and biometric data, often aggregated across institutions or regions. Projects like Google’s “Project Nightingale” illustrate how patient trust can erode when data is shared without meaningful consent or transparency. Maintaining privacy requires clear data governance, strong safeguards, and patient-centered communication.</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Patient Safety:</w:t>
        <w:br w:type="textWrapping"/>
      </w:r>
      <w:r w:rsidDel="00000000" w:rsidR="00000000" w:rsidRPr="00000000">
        <w:rPr>
          <w:rtl w:val="0"/>
        </w:rPr>
        <w:t xml:space="preserve">Errors in AI-generated recommendations, such as IBM Watson’s early oncology outputs, highlight the potential harm of models that are insufficiently validated or monitored. Clinical environments demand continuous performance oversight, model explainability, and clear human-supervision requirements to ensure that AI augments rather than overrides clinical judgment.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Bias and Fairness:</w:t>
        <w:br w:type="textWrapping"/>
      </w:r>
      <w:r w:rsidDel="00000000" w:rsidR="00000000" w:rsidRPr="00000000">
        <w:rPr>
          <w:rtl w:val="0"/>
        </w:rPr>
        <w:t xml:space="preserve">Historical health data often reflects systemic inequities, which can lead AI models to misdiagnose or undertreat marginalized populations. Ethical AI requires fairness-by-design approaches, including diverse training data, subgroup performance reporting, and continuous equity monitoring. Without these measures, AI risks perpetuating and even amplifying health disparities.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Explainability:</w:t>
        <w:br w:type="textWrapping"/>
      </w:r>
      <w:r w:rsidDel="00000000" w:rsidR="00000000" w:rsidRPr="00000000">
        <w:rPr>
          <w:rtl w:val="0"/>
        </w:rPr>
        <w:t xml:space="preserve">AI models must produce outputs that clinicians, regulators, and patients can interpret and question. Explainability supports clinical decision-making, enhances safety, and fulfills ethical obligations related to autonomy and informed consent.</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Societal Trust:</w:t>
        <w:br w:type="textWrapping"/>
      </w:r>
      <w:r w:rsidDel="00000000" w:rsidR="00000000" w:rsidRPr="00000000">
        <w:rPr>
          <w:rtl w:val="0"/>
        </w:rPr>
        <w:t xml:space="preserve">Public acceptance of AI in healthcare hinges on transparency and engagement. Patients should be informed when AI is used in their care, understand how it contributes to decisions, and have channels to express concerns or provide feedback. Trust also requires organizations to be transparent about limitations, risks, and safeguards.</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hbts33kpkyv" w:id="2"/>
      <w:bookmarkEnd w:id="2"/>
      <w:r w:rsidDel="00000000" w:rsidR="00000000" w:rsidRPr="00000000">
        <w:rPr>
          <w:b w:val="1"/>
          <w:bCs w:val="1"/>
          <w:sz w:val="34"/>
          <w:szCs w:val="34"/>
          <w:rtl w:val="0"/>
        </w:rPr>
        <w:t xml:space="preserve">Real-World Evidence and Post-Market Surveillance</w:t>
      </w:r>
    </w:p>
    <w:p w:rsidR="00000000" w:rsidDel="00000000" w:rsidP="00000000" w:rsidRDefault="00000000" w:rsidRPr="00000000" w14:paraId="0000000D">
      <w:pPr>
        <w:spacing w:after="240" w:before="240" w:lineRule="auto"/>
        <w:rPr/>
      </w:pPr>
      <w:r w:rsidDel="00000000" w:rsidR="00000000" w:rsidRPr="00000000">
        <w:rPr>
          <w:rtl w:val="0"/>
        </w:rPr>
        <w:t xml:space="preserve">Traditional pre-market testing is no longer sufficient for AI systems that continue learning, adapting, or degrading over time. Regulators such as the FDA are shifting toward a </w:t>
      </w:r>
      <w:r w:rsidDel="00000000" w:rsidR="00000000" w:rsidRPr="00000000">
        <w:rPr>
          <w:b w:val="1"/>
          <w:bCs w:val="1"/>
          <w:rtl w:val="0"/>
        </w:rPr>
        <w:t xml:space="preserve">Total Product Lifecycle</w:t>
      </w:r>
      <w:r w:rsidDel="00000000" w:rsidR="00000000" w:rsidRPr="00000000">
        <w:rPr>
          <w:rtl w:val="0"/>
        </w:rPr>
        <w:t xml:space="preserve"> model that emphasizes ongoing monitoring.</w:t>
      </w:r>
    </w:p>
    <w:p w:rsidR="00000000" w:rsidDel="00000000" w:rsidP="00000000" w:rsidRDefault="00000000" w:rsidRPr="00000000" w14:paraId="0000000E">
      <w:pPr>
        <w:spacing w:after="240" w:before="240" w:lineRule="auto"/>
        <w:rPr/>
      </w:pPr>
      <w:r w:rsidDel="00000000" w:rsidR="00000000" w:rsidRPr="00000000">
        <w:rPr>
          <w:rtl w:val="0"/>
        </w:rPr>
        <w:t xml:space="preserve">Real-world evidence (RWE) is essential for ensuring that AI remains accurate and equitable after deployment. Models should be monitored for data drift and concept drift, validated against new patient populations, and updated as needed. Organizations also have ethical obligations to suspend or recall unsafe models and to openly communicate issues with clinicians and patients. Continuous feedback loops, from physicians, researchers, and patients, play a crucial role in maintaining transparency and safety.</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y9xs6pys9qf" w:id="3"/>
      <w:bookmarkEnd w:id="3"/>
      <w:r w:rsidDel="00000000" w:rsidR="00000000" w:rsidRPr="00000000">
        <w:rPr>
          <w:b w:val="1"/>
          <w:bCs w:val="1"/>
          <w:sz w:val="34"/>
          <w:szCs w:val="34"/>
          <w:rtl w:val="0"/>
        </w:rPr>
        <w:t xml:space="preserve">Foundational Law 0: Ethical Data Foundation</w:t>
      </w:r>
    </w:p>
    <w:p w:rsidR="00000000" w:rsidDel="00000000" w:rsidP="00000000" w:rsidRDefault="00000000" w:rsidRPr="00000000" w14:paraId="00000010">
      <w:pPr>
        <w:spacing w:after="240" w:before="240" w:lineRule="auto"/>
        <w:rPr/>
      </w:pPr>
      <w:r w:rsidDel="00000000" w:rsidR="00000000" w:rsidRPr="00000000">
        <w:rPr>
          <w:rtl w:val="0"/>
        </w:rPr>
        <w:t xml:space="preserve">Trustworthy AI begins with trustworthy data. Before models are built, organizations must ensure the integrity and ethical sourcing of all datasets. This includes documenting where data comes from, how it has been transformed, and whether patient consent is valid and clear. Data lineage must be preserved and auditable, while data quality must be rigorously assessed for completeness, accuracy, and bias.</w:t>
      </w:r>
    </w:p>
    <w:p w:rsidR="00000000" w:rsidDel="00000000" w:rsidP="00000000" w:rsidRDefault="00000000" w:rsidRPr="00000000" w14:paraId="00000011">
      <w:pPr>
        <w:spacing w:after="240" w:before="240" w:lineRule="auto"/>
        <w:rPr/>
      </w:pPr>
      <w:r w:rsidDel="00000000" w:rsidR="00000000" w:rsidRPr="00000000">
        <w:rPr>
          <w:rtl w:val="0"/>
        </w:rPr>
        <w:t xml:space="preserve">As synthetic and augmented datasets become more common, they too must be carefully validated. Poorly generated synthetic data can introduce distortions or inadvertently expose sensitive information. The entire AI lifecycle depends on the quality and verifiability of the data foundation; without it, no ethical framework can succeed.</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mmepkkb5dqci" w:id="4"/>
      <w:bookmarkEnd w:id="4"/>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yakh9eipmkvs" w:id="5"/>
      <w:bookmarkEnd w:id="5"/>
      <w:r w:rsidDel="00000000" w:rsidR="00000000" w:rsidRPr="00000000">
        <w:rPr>
          <w:b w:val="1"/>
          <w:bCs w:val="1"/>
          <w:sz w:val="34"/>
          <w:szCs w:val="34"/>
          <w:rtl w:val="0"/>
        </w:rPr>
        <w:t xml:space="preserve">Applying the Five Foundational Laws of AI</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Law 1: AI Must Prioritize Human Safety, Dignity, and Autonomy.</w:t>
        <w:br w:type="textWrapping"/>
      </w:r>
      <w:r w:rsidDel="00000000" w:rsidR="00000000" w:rsidRPr="00000000">
        <w:rPr>
          <w:rtl w:val="0"/>
        </w:rPr>
        <w:t xml:space="preserve">AI should strengthen clinical expertise, not diminish it. Humans must retain override authority, and patient autonomy must be respected through transparent and informed consent processes.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Law 2: AI Must Be Transparently Designed and Explainable.</w:t>
        <w:br w:type="textWrapping"/>
      </w:r>
      <w:r w:rsidDel="00000000" w:rsidR="00000000" w:rsidRPr="00000000">
        <w:rPr>
          <w:rtl w:val="0"/>
        </w:rPr>
        <w:t xml:space="preserve">Systems must provide clear rationales for their conclusions, document known limitations, and disclose when AI contributes to clinical decisions. Transparency builds trust for clinicians, auditors, and patients.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Law 3: AI Must Align With Verified Data and Unbiased Learning.</w:t>
        <w:br w:type="textWrapping"/>
      </w:r>
      <w:r w:rsidDel="00000000" w:rsidR="00000000" w:rsidRPr="00000000">
        <w:rPr>
          <w:rtl w:val="0"/>
        </w:rPr>
        <w:t xml:space="preserve">Models require diverse and representative data, ongoing validation, and fairness checks across demographic groups. Continuous monitoring ensures that models remain accurate and equitable over time.</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Law 4: AI Must Respect Societal Values, Cultural Norms, and Legal Requirements.</w:t>
        <w:br w:type="textWrapping"/>
      </w:r>
      <w:r w:rsidDel="00000000" w:rsidR="00000000" w:rsidRPr="00000000">
        <w:rPr>
          <w:rtl w:val="0"/>
        </w:rPr>
        <w:t xml:space="preserve">Ethical AI must comply with regulations like HIPAA and GDPR, respect community expectations, and operate in culturally sensitive ways that honor the values of different patient populations.</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Law 5: AI Must Support Human Collaboration—Not Domination.</w:t>
        <w:br w:type="textWrapping"/>
      </w:r>
      <w:r w:rsidDel="00000000" w:rsidR="00000000" w:rsidRPr="00000000">
        <w:rPr>
          <w:rtl w:val="0"/>
        </w:rPr>
        <w:t xml:space="preserve">AI should enhance teamwork among clinicians, researchers, and care teams. Thoughtful design ensures that AI remains an assistive technology, enabling better decisions and preserving human connection.</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5m91kjvfive" w:id="6"/>
      <w:bookmarkEnd w:id="6"/>
      <w:r w:rsidDel="00000000" w:rsidR="00000000" w:rsidRPr="00000000">
        <w:rPr>
          <w:b w:val="1"/>
          <w:bCs w:val="1"/>
          <w:sz w:val="34"/>
          <w:szCs w:val="34"/>
          <w:rtl w:val="0"/>
        </w:rPr>
        <w:t xml:space="preserve">Conclusion</w:t>
      </w:r>
    </w:p>
    <w:p w:rsidR="00000000" w:rsidDel="00000000" w:rsidP="00000000" w:rsidRDefault="00000000" w:rsidRPr="00000000" w14:paraId="0000001A">
      <w:pPr>
        <w:spacing w:after="240" w:before="240" w:lineRule="auto"/>
        <w:rPr/>
      </w:pPr>
      <w:r w:rsidDel="00000000" w:rsidR="00000000" w:rsidRPr="00000000">
        <w:rPr>
          <w:rtl w:val="0"/>
        </w:rPr>
        <w:t xml:space="preserve">AI has the potential to transform life sciences and redefine the future of healthcare. Yet the speed of innovation must be matched by a commitment to ethical integrity. By embedding the Five Foundational Laws of AI, anchored by the Ethical Data Foundation, organizations can create systems that promote safety, fairness, transparency, and trust.</w:t>
      </w:r>
    </w:p>
    <w:p w:rsidR="00000000" w:rsidDel="00000000" w:rsidP="00000000" w:rsidRDefault="00000000" w:rsidRPr="00000000" w14:paraId="0000001B">
      <w:pPr>
        <w:spacing w:after="240" w:before="240" w:lineRule="auto"/>
        <w:rPr/>
      </w:pPr>
      <w:r w:rsidDel="00000000" w:rsidR="00000000" w:rsidRPr="00000000">
        <w:rPr>
          <w:rtl w:val="0"/>
        </w:rPr>
        <w:t xml:space="preserve">A future where AI enhances human health without compromising human dignity is entirely achievable. It requires rigorous governance, active monitoring, inclusive design, and a steadfast dedication to using technology in service of people. With the right ethical framework, AI can usher in a new era of life sciences innovation that is both groundbreaking and responsibly guided.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